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Минстроя России от 21.12.2021 N 979/пр</w:t>
              <w:br/>
              <w:t xml:space="preserve">(ред. от 22.08.2024)</w:t>
              <w:br/>
              <w:t xml:space="preserve">"Об утверждении перечня индикаторов риска нарушения обязательных требований по федеральному государственному строительному надзору"</w:t>
              <w:br/>
              <w:t xml:space="preserve">(Зарегистрировано в Минюсте России 29.12.2021 N 66672)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29 декабря 2021 г. N 66672</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СТРОИТЕЛЬСТВА И ЖИЛИЩНО-КОММУНАЛЬНОГО</w:t>
      </w:r>
    </w:p>
    <w:p>
      <w:pPr>
        <w:pStyle w:val="2"/>
        <w:jc w:val="center"/>
      </w:pPr>
      <w:r>
        <w:rPr>
          <w:sz w:val="24"/>
        </w:rPr>
        <w:t xml:space="preserve">ХОЗЯЙСТВА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21 декабря 2021 г. N 979/пр</w:t>
      </w:r>
    </w:p>
    <w:p>
      <w:pPr>
        <w:pStyle w:val="2"/>
        <w:jc w:val="center"/>
      </w:pPr>
      <w:r>
        <w:rPr>
          <w:sz w:val="24"/>
        </w:rPr>
      </w:r>
    </w:p>
    <w:p>
      <w:pPr>
        <w:pStyle w:val="2"/>
        <w:jc w:val="center"/>
      </w:pPr>
      <w:r>
        <w:rPr>
          <w:sz w:val="24"/>
        </w:rPr>
        <w:t xml:space="preserve">ОБ УТВЕРЖДЕНИИ ПЕРЕЧНЯ</w:t>
      </w:r>
    </w:p>
    <w:p>
      <w:pPr>
        <w:pStyle w:val="2"/>
        <w:jc w:val="center"/>
      </w:pPr>
      <w:r>
        <w:rPr>
          <w:sz w:val="24"/>
        </w:rPr>
        <w:t xml:space="preserve">ИНДИКАТОРОВ РИСКА НАРУШЕНИЯ ОБЯЗАТЕЛЬНЫХ ТРЕБОВАНИЙ</w:t>
      </w:r>
    </w:p>
    <w:p>
      <w:pPr>
        <w:pStyle w:val="2"/>
        <w:jc w:val="center"/>
      </w:pPr>
      <w:r>
        <w:rPr>
          <w:sz w:val="24"/>
        </w:rPr>
        <w:t xml:space="preserve">ПО ФЕДЕРАЛЬНОМУ ГОСУДАРСТВЕННОМУ СТРОИТЕЛЬНОМУ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Минстроя России от 31.03.2023 </w:t>
            </w:r>
            <w:hyperlink w:history="0" r:id="rId7" w:tooltip="Приказ Минстроя России от 31.03.2023 N 236/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31.05.2023 N 73643) {КонсультантПлюс}">
              <w:r>
                <w:rPr>
                  <w:sz w:val="24"/>
                  <w:color w:val="0000ff"/>
                </w:rPr>
                <w:t xml:space="preserve">N 236/пр</w:t>
              </w:r>
            </w:hyperlink>
            <w:r>
              <w:rPr>
                <w:sz w:val="24"/>
                <w:color w:val="392c69"/>
              </w:rPr>
              <w:t xml:space="preserve">,</w:t>
            </w:r>
          </w:p>
          <w:p>
            <w:pPr>
              <w:pStyle w:val="0"/>
              <w:jc w:val="center"/>
            </w:pPr>
            <w:r>
              <w:rPr>
                <w:sz w:val="24"/>
                <w:color w:val="392c69"/>
              </w:rPr>
              <w:t xml:space="preserve">от 28.06.2023 </w:t>
            </w:r>
            <w:hyperlink w:history="0" r:id="rId8" w:tooltip="Приказ Минстроя России от 28.06.2023 N 457/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строя России от 21 декабря 2021 г. N 979/пр&quot; (Зарегистрировано в Минюсте России 27.09.2023 N 75345) {КонсультантПлюс}">
              <w:r>
                <w:rPr>
                  <w:sz w:val="24"/>
                  <w:color w:val="0000ff"/>
                </w:rPr>
                <w:t xml:space="preserve">N 457/пр</w:t>
              </w:r>
            </w:hyperlink>
            <w:r>
              <w:rPr>
                <w:sz w:val="24"/>
                <w:color w:val="392c69"/>
              </w:rPr>
              <w:t xml:space="preserve">, от 18.12.2023 </w:t>
            </w:r>
            <w:hyperlink w:history="0" r:id="rId9" w:tooltip="Приказ Минстроя России от 18.12.2023 N 939/пр &quot;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9.03.2024 N 77705) {КонсультантПлюс}">
              <w:r>
                <w:rPr>
                  <w:sz w:val="24"/>
                  <w:color w:val="0000ff"/>
                </w:rPr>
                <w:t xml:space="preserve">N 939/пр</w:t>
              </w:r>
            </w:hyperlink>
            <w:r>
              <w:rPr>
                <w:sz w:val="24"/>
                <w:color w:val="392c69"/>
              </w:rPr>
              <w:t xml:space="preserve">, от 27.04.2024 </w:t>
            </w:r>
            <w:hyperlink w:history="0" r:id="rId10" w:tooltip="Приказ Минстроя России от 27.04.2024 N 290/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05.06.2024 N 78482) {КонсультантПлюс}">
              <w:r>
                <w:rPr>
                  <w:sz w:val="24"/>
                  <w:color w:val="0000ff"/>
                </w:rPr>
                <w:t xml:space="preserve">N 290/пр</w:t>
              </w:r>
            </w:hyperlink>
            <w:r>
              <w:rPr>
                <w:sz w:val="24"/>
                <w:color w:val="392c69"/>
              </w:rPr>
              <w:t xml:space="preserve">,</w:t>
            </w:r>
          </w:p>
          <w:p>
            <w:pPr>
              <w:pStyle w:val="0"/>
              <w:jc w:val="center"/>
            </w:pPr>
            <w:r>
              <w:rPr>
                <w:sz w:val="24"/>
                <w:color w:val="392c69"/>
              </w:rPr>
              <w:t xml:space="preserve">от 22.08.2024 </w:t>
            </w:r>
            <w:hyperlink w:history="0" r:id="rId11" w:tooltip="Приказ Минстроя России от 22.08.2024 N 560/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4.09.2024 N 79563) {КонсультантПлюс}">
              <w:r>
                <w:rPr>
                  <w:sz w:val="24"/>
                  <w:color w:val="0000ff"/>
                </w:rPr>
                <w:t xml:space="preserve">N 560/пр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 </w:t>
      </w:r>
      <w:hyperlink w:history="0" r:id="rId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пунктом 1 части 10 статьи 23</w:t>
        </w:r>
      </w:hyperlink>
      <w:r>
        <w:rPr>
          <w:sz w:val="24"/>
        </w:rP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&lt;1&gt; приказываю:</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3" w:tooltip="Постановление Правительства РФ от 18.11.2013 N 1038 (ред. от 27.03.2025) &quot;О Министерстве строительства и жилищно-коммунального хозяйства Российской Федерации&quot; (вместе с &quot;Положением о Министерстве строительства и жилищно-коммунального хозяйства Российской Федерации&quot;) {КонсультантПлюс}">
        <w:r>
          <w:rPr>
            <w:sz w:val="24"/>
            <w:color w:val="0000ff"/>
          </w:rPr>
          <w:t xml:space="preserve">Пункт 1</w:t>
        </w:r>
      </w:hyperlink>
      <w:r>
        <w:rPr>
          <w:sz w:val="24"/>
        </w:rPr>
        <w:t xml:space="preserve"> Положения о Министерстве строительства и жилищно-коммунального хозяйства Российской Федерации от 18 ноября 2013 г. N 1038 (Собрание законодательства Российской Федерации, 2013, N 47, ст. 6117; 2018, N 53, ст. 8666).</w:t>
      </w:r>
    </w:p>
    <w:p>
      <w:pPr>
        <w:pStyle w:val="0"/>
        <w:ind w:firstLine="540"/>
        <w:jc w:val="both"/>
      </w:pPr>
      <w:r>
        <w:rPr>
          <w:sz w:val="24"/>
        </w:rPr>
      </w:r>
    </w:p>
    <w:p>
      <w:pPr>
        <w:pStyle w:val="0"/>
        <w:ind w:firstLine="540"/>
        <w:jc w:val="both"/>
      </w:pPr>
      <w:r>
        <w:rPr>
          <w:sz w:val="24"/>
        </w:rPr>
        <w:t xml:space="preserve">Утвердить прилагаемый </w:t>
      </w:r>
      <w:hyperlink w:history="0" w:anchor="P37" w:tooltip="ПЕРЕЧЕНЬ">
        <w:r>
          <w:rPr>
            <w:sz w:val="24"/>
            <w:color w:val="0000ff"/>
          </w:rPr>
          <w:t xml:space="preserve">перечень</w:t>
        </w:r>
      </w:hyperlink>
      <w:r>
        <w:rPr>
          <w:sz w:val="24"/>
        </w:rPr>
        <w:t xml:space="preserve"> индикаторов риска нарушения обязательных требований по федеральному государственному строительному надзору.</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И.Э.ФАЙЗУЛЛИН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строительства</w:t>
      </w:r>
    </w:p>
    <w:p>
      <w:pPr>
        <w:pStyle w:val="0"/>
        <w:jc w:val="right"/>
      </w:pPr>
      <w:r>
        <w:rPr>
          <w:sz w:val="24"/>
        </w:rPr>
        <w:t xml:space="preserve">и жилищно-коммунального хозяйства</w:t>
      </w:r>
    </w:p>
    <w:p>
      <w:pPr>
        <w:pStyle w:val="0"/>
        <w:jc w:val="right"/>
      </w:pPr>
      <w:r>
        <w:rPr>
          <w:sz w:val="24"/>
        </w:rPr>
        <w:t xml:space="preserve">Российской Федерации</w:t>
      </w:r>
    </w:p>
    <w:p>
      <w:pPr>
        <w:pStyle w:val="0"/>
        <w:jc w:val="right"/>
      </w:pPr>
      <w:r>
        <w:rPr>
          <w:sz w:val="24"/>
        </w:rPr>
        <w:t xml:space="preserve">от 21 декабря 2021 г. N 979/пр</w:t>
      </w:r>
    </w:p>
    <w:p>
      <w:pPr>
        <w:pStyle w:val="0"/>
        <w:jc w:val="center"/>
      </w:pPr>
      <w:r>
        <w:rPr>
          <w:sz w:val="24"/>
        </w:rPr>
      </w:r>
    </w:p>
    <w:bookmarkStart w:id="37" w:name="P37"/>
    <w:bookmarkEnd w:id="37"/>
    <w:p>
      <w:pPr>
        <w:pStyle w:val="2"/>
        <w:jc w:val="center"/>
      </w:pPr>
      <w:r>
        <w:rPr>
          <w:sz w:val="24"/>
        </w:rPr>
        <w:t xml:space="preserve">ПЕРЕЧЕНЬ</w:t>
      </w:r>
    </w:p>
    <w:p>
      <w:pPr>
        <w:pStyle w:val="2"/>
        <w:jc w:val="center"/>
      </w:pPr>
      <w:r>
        <w:rPr>
          <w:sz w:val="24"/>
        </w:rPr>
        <w:t xml:space="preserve">ИНДИКАТОРОВ РИСКА НАРУШЕНИЯ ОБЯЗАТЕЛЬНЫХ ТРЕБОВАНИЙ</w:t>
      </w:r>
    </w:p>
    <w:p>
      <w:pPr>
        <w:pStyle w:val="2"/>
        <w:jc w:val="center"/>
      </w:pPr>
      <w:r>
        <w:rPr>
          <w:sz w:val="24"/>
        </w:rPr>
        <w:t xml:space="preserve">ПО ФЕДЕРАЛЬНОМУ ГОСУДАРСТВЕННОМУ СТРОИТЕЛЬНОМУ НАДЗОРУ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Минстроя России от 31.03.2023 </w:t>
            </w:r>
            <w:hyperlink w:history="0" r:id="rId14" w:tooltip="Приказ Минстроя России от 31.03.2023 N 236/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31.05.2023 N 73643) {КонсультантПлюс}">
              <w:r>
                <w:rPr>
                  <w:sz w:val="24"/>
                  <w:color w:val="0000ff"/>
                </w:rPr>
                <w:t xml:space="preserve">N 236/пр</w:t>
              </w:r>
            </w:hyperlink>
            <w:r>
              <w:rPr>
                <w:sz w:val="24"/>
                <w:color w:val="392c69"/>
              </w:rPr>
              <w:t xml:space="preserve">,</w:t>
            </w:r>
          </w:p>
          <w:p>
            <w:pPr>
              <w:pStyle w:val="0"/>
              <w:jc w:val="center"/>
            </w:pPr>
            <w:r>
              <w:rPr>
                <w:sz w:val="24"/>
                <w:color w:val="392c69"/>
              </w:rPr>
              <w:t xml:space="preserve">от 28.06.2023 </w:t>
            </w:r>
            <w:hyperlink w:history="0" r:id="rId15" w:tooltip="Приказ Минстроя России от 28.06.2023 N 457/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строя России от 21 декабря 2021 г. N 979/пр&quot; (Зарегистрировано в Минюсте России 27.09.2023 N 75345) {КонсультантПлюс}">
              <w:r>
                <w:rPr>
                  <w:sz w:val="24"/>
                  <w:color w:val="0000ff"/>
                </w:rPr>
                <w:t xml:space="preserve">N 457/пр</w:t>
              </w:r>
            </w:hyperlink>
            <w:r>
              <w:rPr>
                <w:sz w:val="24"/>
                <w:color w:val="392c69"/>
              </w:rPr>
              <w:t xml:space="preserve">, от 18.12.2023 </w:t>
            </w:r>
            <w:hyperlink w:history="0" r:id="rId16" w:tooltip="Приказ Минстроя России от 18.12.2023 N 939/пр &quot;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9.03.2024 N 77705) {КонсультантПлюс}">
              <w:r>
                <w:rPr>
                  <w:sz w:val="24"/>
                  <w:color w:val="0000ff"/>
                </w:rPr>
                <w:t xml:space="preserve">N 939/пр</w:t>
              </w:r>
            </w:hyperlink>
            <w:r>
              <w:rPr>
                <w:sz w:val="24"/>
                <w:color w:val="392c69"/>
              </w:rPr>
              <w:t xml:space="preserve">, от 27.04.2024 </w:t>
            </w:r>
            <w:hyperlink w:history="0" r:id="rId17" w:tooltip="Приказ Минстроя России от 27.04.2024 N 290/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05.06.2024 N 78482) {КонсультантПлюс}">
              <w:r>
                <w:rPr>
                  <w:sz w:val="24"/>
                  <w:color w:val="0000ff"/>
                </w:rPr>
                <w:t xml:space="preserve">N 290/пр</w:t>
              </w:r>
            </w:hyperlink>
            <w:r>
              <w:rPr>
                <w:sz w:val="24"/>
                <w:color w:val="392c69"/>
              </w:rPr>
              <w:t xml:space="preserve">,</w:t>
            </w:r>
          </w:p>
          <w:p>
            <w:pPr>
              <w:pStyle w:val="0"/>
              <w:jc w:val="center"/>
            </w:pPr>
            <w:r>
              <w:rPr>
                <w:sz w:val="24"/>
                <w:color w:val="392c69"/>
              </w:rPr>
              <w:t xml:space="preserve">от 22.08.2024 </w:t>
            </w:r>
            <w:hyperlink w:history="0" r:id="rId18" w:tooltip="Приказ Минстроя России от 22.08.2024 N 560/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4.09.2024 N 79563) {КонсультантПлюс}">
              <w:r>
                <w:rPr>
                  <w:sz w:val="24"/>
                  <w:color w:val="0000ff"/>
                </w:rPr>
                <w:t xml:space="preserve">N 560/пр</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Наличие на земельном участке, на котором планируется осуществить строительство, реконструкцию объекта капитального строительства, указанного в </w:t>
      </w:r>
      <w:hyperlink w:history="0" r:id="rId1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8 статьи 54</w:t>
        </w:r>
      </w:hyperlink>
      <w:r>
        <w:rPr>
          <w:sz w:val="24"/>
        </w:rPr>
        <w:t xml:space="preserve"> Градостроительного кодекса Российской Федерации (Собрание законодательства Российской Федерации, 2005, N 1, ст. 16; 2021, N 27, ст. 5103), работающей строительной техники для производства сваебойных, свайных работ, работающей стационарной техники для изготовления и применения бетонных смесей при отсутствии направленного застройщиком или техническим заказчиком в соответствии с </w:t>
      </w:r>
      <w:hyperlink w:history="0" r:id="rId2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 статьи 52</w:t>
        </w:r>
      </w:hyperlink>
      <w:r>
        <w:rPr>
          <w:sz w:val="24"/>
        </w:rPr>
        <w:t xml:space="preserve"> Градостроительного кодекса Российской Федерации (Собрание законодательства Российской Федерации, 2005, N 1, ст. 16; 2021, N 24, ст. 4188) извещения о начале работ по строительству, реконструкции объекта капитального строительства (далее - извещение о начале работ).</w:t>
      </w:r>
    </w:p>
    <w:p>
      <w:pPr>
        <w:pStyle w:val="0"/>
        <w:spacing w:before="240" w:line-rule="auto"/>
        <w:ind w:firstLine="540"/>
        <w:jc w:val="both"/>
      </w:pPr>
      <w:r>
        <w:rPr>
          <w:sz w:val="24"/>
        </w:rPr>
        <w:t xml:space="preserve">2. Непоступление от застройщика или технического заказчика в федеральный орган исполнительной власти, уполномоченный на осуществление федерального государственного строительного надзора, извещения о начале работ в течение 90 календарных дней со дня получения копии разрешения на строительство, направленной в соответствии с </w:t>
      </w:r>
      <w:hyperlink w:history="0" r:id="rId2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15 статьи 51</w:t>
        </w:r>
      </w:hyperlink>
      <w:r>
        <w:rPr>
          <w:sz w:val="24"/>
        </w:rPr>
        <w:t xml:space="preserve"> Градостроительного кодекса Российской Федерации (Собрание законодательства Российской Федерации, 2005, N 1, ст. 16; 2018, N 32, ст. 5135).</w:t>
      </w:r>
    </w:p>
    <w:p>
      <w:pPr>
        <w:pStyle w:val="0"/>
        <w:spacing w:before="240" w:line-rule="auto"/>
        <w:ind w:firstLine="540"/>
        <w:jc w:val="both"/>
      </w:pPr>
      <w:r>
        <w:rPr>
          <w:sz w:val="24"/>
        </w:rPr>
        <w:t xml:space="preserve">3. Получение от застройщика, технического заказчика, лица, осуществляющего строительство, реконструкцию объекта капитального строительства, извещения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&lt;2&gt;, по причине прекращения или приостановления контролируемым лицом работ по строительству, реконструкции объекта капитального строительства на период более чем шесть месяцев с даты поступления указанного извещения.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2" w:tooltip="Постановление Правительства РФ от 30.06.2021 N 1087 (ред. от 24.05.2024) &quot;Об утверждении Положения о федеральном государственном строительном надзоре&quot; {КонсультантПлюс}">
        <w:r>
          <w:rPr>
            <w:sz w:val="24"/>
            <w:color w:val="0000ff"/>
          </w:rPr>
          <w:t xml:space="preserve">Пункт 24</w:t>
        </w:r>
      </w:hyperlink>
      <w:r>
        <w:rPr>
          <w:sz w:val="24"/>
        </w:rPr>
        <w:t xml:space="preserve"> Положения о федеральном государственном строительном надзоре, утвержденного постановлением Правительства Российской Федерации от 30 июня 2021 г. N 1087 (Собрание законодательства Российской Федерации, 2021, N 28, ст. 5517).</w:t>
      </w:r>
    </w:p>
    <w:p>
      <w:pPr>
        <w:pStyle w:val="0"/>
        <w:jc w:val="both"/>
      </w:pPr>
      <w:r>
        <w:rPr>
          <w:sz w:val="24"/>
        </w:rPr>
      </w:r>
    </w:p>
    <w:p>
      <w:pPr>
        <w:pStyle w:val="0"/>
        <w:ind w:firstLine="540"/>
        <w:jc w:val="both"/>
      </w:pPr>
      <w:r>
        <w:rPr>
          <w:sz w:val="24"/>
        </w:rPr>
        <w:t xml:space="preserve">4. Поступление двух или более извещений об изменении сроков наступления события, которое является основанием для проведения контрольного (надзорного) мероприятия, предусмотренного программой проверок, от застройщика, технического заказчика, лица, осуществляющего строительство, реконструкцию объекта капитального строительства, в течение календарного года.</w:t>
      </w:r>
    </w:p>
    <w:p>
      <w:pPr>
        <w:pStyle w:val="0"/>
        <w:jc w:val="both"/>
      </w:pPr>
      <w:r>
        <w:rPr>
          <w:sz w:val="24"/>
        </w:rPr>
        <w:t xml:space="preserve">(п. 4 введен </w:t>
      </w:r>
      <w:hyperlink w:history="0" r:id="rId23" w:tooltip="Приказ Минстроя России от 31.03.2023 N 236/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31.05.2023 N 73643) {КонсультантПлюс}">
        <w:r>
          <w:rPr>
            <w:sz w:val="24"/>
            <w:color w:val="0000ff"/>
          </w:rPr>
          <w:t xml:space="preserve">Приказом</w:t>
        </w:r>
      </w:hyperlink>
      <w:r>
        <w:rPr>
          <w:sz w:val="24"/>
        </w:rPr>
        <w:t xml:space="preserve"> Минстроя России от 31.03.2023 N 236/пр)</w:t>
      </w:r>
    </w:p>
    <w:bookmarkStart w:id="53" w:name="P53"/>
    <w:bookmarkEnd w:id="53"/>
    <w:p>
      <w:pPr>
        <w:pStyle w:val="0"/>
        <w:spacing w:before="240" w:line-rule="auto"/>
        <w:ind w:firstLine="540"/>
        <w:jc w:val="both"/>
      </w:pPr>
      <w:r>
        <w:rPr>
          <w:sz w:val="24"/>
        </w:rPr>
        <w:t xml:space="preserve">5. Наличие у федерального органа исполнительной власти, уполномоченного на осуществление федерального государственного строительного надзора, информации о неполучении застройщиком разрешения на ввод объекта в эксплуатацию по истечении 120 календарных дней со дня выдачи застройщику, техническому заказчику заключения о соответствии построенного, реконструированного объекта капитального строительства указанным в </w:t>
      </w:r>
      <w:hyperlink w:history="0" r:id="rId2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пункте 1 части 5 статьи 49</w:t>
        </w:r>
      </w:hyperlink>
      <w:r>
        <w:rPr>
          <w:sz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w:history="0" r:id="rId2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1.3 статьи 52</w:t>
        </w:r>
      </w:hyperlink>
      <w:r>
        <w:rPr>
          <w:sz w:val="24"/>
        </w:rPr>
        <w:t xml:space="preserve"> Градостроительного кодекса Российской Федерации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w:t>
      </w:r>
      <w:hyperlink w:history="0" r:id="rId2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кодекса</w:t>
        </w:r>
      </w:hyperlink>
      <w:r>
        <w:rPr>
          <w:sz w:val="24"/>
        </w:rPr>
        <w:t xml:space="preserve"> Российской Федерации).</w:t>
      </w:r>
    </w:p>
    <w:p>
      <w:pPr>
        <w:pStyle w:val="0"/>
        <w:jc w:val="both"/>
      </w:pPr>
      <w:r>
        <w:rPr>
          <w:sz w:val="24"/>
        </w:rPr>
        <w:t xml:space="preserve">(п. 5 введен </w:t>
      </w:r>
      <w:hyperlink w:history="0" r:id="rId27" w:tooltip="Приказ Минстроя России от 28.06.2023 N 457/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строя России от 21 декабря 2021 г. N 979/пр&quot; (Зарегистрировано в Минюсте России 27.09.2023 N 75345) {КонсультантПлюс}">
        <w:r>
          <w:rPr>
            <w:sz w:val="24"/>
            <w:color w:val="0000ff"/>
          </w:rPr>
          <w:t xml:space="preserve">Приказом</w:t>
        </w:r>
      </w:hyperlink>
      <w:r>
        <w:rPr>
          <w:sz w:val="24"/>
        </w:rPr>
        <w:t xml:space="preserve"> Минстроя России от 28.06.2023 N 457/пр)</w:t>
      </w:r>
    </w:p>
    <w:p>
      <w:pPr>
        <w:pStyle w:val="0"/>
        <w:spacing w:before="240" w:line-rule="auto"/>
        <w:ind w:firstLine="540"/>
        <w:jc w:val="both"/>
      </w:pPr>
      <w:r>
        <w:rPr>
          <w:sz w:val="24"/>
        </w:rPr>
        <w:t xml:space="preserve">6. Истечение срока временной эксплуатации линейных объектов инфраструктуры в соответствии с </w:t>
      </w:r>
      <w:hyperlink w:history="0" r:id="rId28"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частью 9 статьи 3</w:t>
        </w:r>
      </w:hyperlink>
      <w:r>
        <w:rPr>
          <w:sz w:val="24"/>
        </w:rPr>
        <w:t xml:space="preserve"> Федерального закона от 31 июля 2020 г.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&lt;3&gt;, установленного решением комиссии, определяющей техническую готовность линейного объекта инфраструктуры к временной эксплуатации в соответствии с </w:t>
      </w:r>
      <w:hyperlink w:history="0" r:id="rId29" w:tooltip="Постановление Правительства РФ от 09.12.2020 N 2057 (ред. от 11.12.2024) &quot;Об утверждении Правил формирования и функционирования комиссии, определяющей техническую готовность линейного объекта инфраструктуры к временной эксплуатации&quot; (с изм. и доп., вступ. в силу с 01.01.2025) {КонсультантПлюс}">
        <w:r>
          <w:rPr>
            <w:sz w:val="24"/>
            <w:color w:val="0000ff"/>
          </w:rPr>
          <w:t xml:space="preserve">пунктом 1</w:t>
        </w:r>
      </w:hyperlink>
      <w:r>
        <w:rPr>
          <w:sz w:val="24"/>
        </w:rPr>
        <w:t xml:space="preserve"> Правил формирования и функционирования комиссии, определяющей техническую готовность линейного объекта инфраструктуры к временной эксплуатации, утвержденных постановлением Правительства Российской Федерации от 9 декабря 2020 г. N 2057 &lt;4&gt;, до дня получения застройщиком, техническим заказчиком заключения, указанного в </w:t>
      </w:r>
      <w:hyperlink w:history="0" w:anchor="P53" w:tooltip="5. Наличие у федерального органа исполнительной власти, уполномоченного на осуществление федерального государственного строительного надзора, информации о неполучении застройщиком разрешения на ввод объекта в эксплуатацию по истечении 120 календарных дней со дня выдачи застройщику, техническому заказчику заключения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w:r>
          <w:rPr>
            <w:sz w:val="24"/>
            <w:color w:val="0000ff"/>
          </w:rPr>
          <w:t xml:space="preserve">пункте 5</w:t>
        </w:r>
      </w:hyperlink>
      <w:r>
        <w:rPr>
          <w:sz w:val="24"/>
        </w:rPr>
        <w:t xml:space="preserve"> настоящего перечня.</w:t>
      </w:r>
    </w:p>
    <w:p>
      <w:pPr>
        <w:pStyle w:val="0"/>
        <w:jc w:val="both"/>
      </w:pPr>
      <w:r>
        <w:rPr>
          <w:sz w:val="24"/>
        </w:rPr>
        <w:t xml:space="preserve">(п. 6 введен </w:t>
      </w:r>
      <w:hyperlink w:history="0" r:id="rId30" w:tooltip="Приказ Минстроя России от 18.12.2023 N 939/пр &quot;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9.03.2024 N 77705) {КонсультантПлюс}">
        <w:r>
          <w:rPr>
            <w:sz w:val="24"/>
            <w:color w:val="0000ff"/>
          </w:rPr>
          <w:t xml:space="preserve">Приказом</w:t>
        </w:r>
      </w:hyperlink>
      <w:r>
        <w:rPr>
          <w:sz w:val="24"/>
        </w:rPr>
        <w:t xml:space="preserve"> Минстроя России от 18.12.2023 N 939/пр)</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В соответствии с </w:t>
      </w:r>
      <w:hyperlink w:history="0" r:id="rId3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частью 2 статьи 13</w:t>
        </w:r>
      </w:hyperlink>
      <w:r>
        <w:rPr>
          <w:sz w:val="24"/>
        </w:rPr>
        <w:t xml:space="preserve"> Федерального закона от 31 июля 2020 г.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(далее - Федеральный закон N 254-ФЗ) положения </w:t>
      </w:r>
      <w:hyperlink w:history="0" r:id="rId32"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4"/>
            <w:color w:val="0000ff"/>
          </w:rPr>
          <w:t xml:space="preserve">статьи 3</w:t>
        </w:r>
      </w:hyperlink>
      <w:r>
        <w:rPr>
          <w:sz w:val="24"/>
        </w:rPr>
        <w:t xml:space="preserve"> Федерального закона N 254-ФЗ применяются по 31 декабря 2024 г. включительно.</w:t>
      </w:r>
    </w:p>
    <w:p>
      <w:pPr>
        <w:pStyle w:val="0"/>
        <w:jc w:val="both"/>
      </w:pPr>
      <w:r>
        <w:rPr>
          <w:sz w:val="24"/>
        </w:rPr>
        <w:t xml:space="preserve">(сноска введена </w:t>
      </w:r>
      <w:hyperlink w:history="0" r:id="rId33" w:tooltip="Приказ Минстроя России от 18.12.2023 N 939/пр &quot;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9.03.2024 N 77705) {КонсультантПлюс}">
        <w:r>
          <w:rPr>
            <w:sz w:val="24"/>
            <w:color w:val="0000ff"/>
          </w:rPr>
          <w:t xml:space="preserve">Приказом</w:t>
        </w:r>
      </w:hyperlink>
      <w:r>
        <w:rPr>
          <w:sz w:val="24"/>
        </w:rPr>
        <w:t xml:space="preserve"> Минстроя России от 18.12.2023 N 939/пр)</w:t>
      </w:r>
    </w:p>
    <w:p>
      <w:pPr>
        <w:pStyle w:val="0"/>
        <w:spacing w:before="240" w:line-rule="auto"/>
        <w:ind w:firstLine="540"/>
        <w:jc w:val="both"/>
      </w:pPr>
      <w:r>
        <w:rPr>
          <w:sz w:val="24"/>
        </w:rPr>
        <w:t xml:space="preserve">&lt;4&gt; В соответствии с </w:t>
      </w:r>
      <w:hyperlink w:history="0" r:id="rId34" w:tooltip="Постановление Правительства РФ от 09.12.2020 N 2057 (ред. от 11.12.2024) &quot;Об утверждении Правил формирования и функционирования комиссии, определяющей техническую готовность линейного объекта инфраструктуры к временной эксплуатации&quot; (с изм. и доп., вступ. в силу с 01.01.2025) {КонсультантПлюс}">
        <w:r>
          <w:rPr>
            <w:sz w:val="24"/>
            <w:color w:val="0000ff"/>
          </w:rPr>
          <w:t xml:space="preserve">пунктом 2</w:t>
        </w:r>
      </w:hyperlink>
      <w:r>
        <w:rPr>
          <w:sz w:val="24"/>
        </w:rPr>
        <w:t xml:space="preserve"> постановления Правительства Российской Федерации от 9 декабря 2020 г. N 2057 "Об утверждении Правил формирования и функционирования комиссии, определяющей техническую готовность линейного объекта инфраструктуры к временной эксплуатации" данный акт действует до 31 декабря 2024 г. включительно.</w:t>
      </w:r>
    </w:p>
    <w:p>
      <w:pPr>
        <w:pStyle w:val="0"/>
        <w:jc w:val="both"/>
      </w:pPr>
      <w:r>
        <w:rPr>
          <w:sz w:val="24"/>
        </w:rPr>
        <w:t xml:space="preserve">(сноска введена </w:t>
      </w:r>
      <w:hyperlink w:history="0" r:id="rId35" w:tooltip="Приказ Минстроя России от 18.12.2023 N 939/пр &quot;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9.03.2024 N 77705) {КонсультантПлюс}">
        <w:r>
          <w:rPr>
            <w:sz w:val="24"/>
            <w:color w:val="0000ff"/>
          </w:rPr>
          <w:t xml:space="preserve">Приказом</w:t>
        </w:r>
      </w:hyperlink>
      <w:r>
        <w:rPr>
          <w:sz w:val="24"/>
        </w:rPr>
        <w:t xml:space="preserve"> Минстроя России от 18.12.2023 N 939/пр)</w:t>
      </w:r>
    </w:p>
    <w:p>
      <w:pPr>
        <w:pStyle w:val="0"/>
        <w:jc w:val="both"/>
      </w:pPr>
      <w:r>
        <w:rPr>
          <w:sz w:val="24"/>
        </w:rPr>
      </w:r>
    </w:p>
    <w:p>
      <w:pPr>
        <w:pStyle w:val="0"/>
        <w:ind w:firstLine="540"/>
        <w:jc w:val="both"/>
      </w:pPr>
      <w:r>
        <w:rPr>
          <w:sz w:val="24"/>
        </w:rPr>
        <w:t xml:space="preserve">7. Непоступление в федеральный орган исполнительной власти, уполномоченный на осуществление федерального государственного строительного надзора, извещения о начале работ в отношении указанных в </w:t>
      </w:r>
      <w:hyperlink w:history="0" r:id="rId3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8 статьи 54</w:t>
        </w:r>
      </w:hyperlink>
      <w:r>
        <w:rPr>
          <w:sz w:val="24"/>
        </w:rPr>
        <w:t xml:space="preserve"> Градостроительного кодекса Российской Федерации объектов капитального строительства по истечении 120 календарных дней со дня размещения в Едином государственном реестре заключений экспертизы проектной документации объектов капитального строительства в соответствии с </w:t>
      </w:r>
      <w:hyperlink w:history="0" r:id="rId3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 статьи 50.1</w:t>
        </w:r>
      </w:hyperlink>
      <w:r>
        <w:rPr>
          <w:sz w:val="24"/>
        </w:rPr>
        <w:t xml:space="preserve"> Градостроительного кодекса Российской Федерации сведений о положительном заключении экспертизы проектной документации и (или) результатов инженерных изысканий.</w:t>
      </w:r>
    </w:p>
    <w:p>
      <w:pPr>
        <w:pStyle w:val="0"/>
        <w:jc w:val="both"/>
      </w:pPr>
      <w:r>
        <w:rPr>
          <w:sz w:val="24"/>
        </w:rPr>
        <w:t xml:space="preserve">(п. 7 введен </w:t>
      </w:r>
      <w:hyperlink w:history="0" r:id="rId38" w:tooltip="Приказ Минстроя России от 18.12.2023 N 939/пр &quot;О внесении изменений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9.03.2024 N 77705) {КонсультантПлюс}">
        <w:r>
          <w:rPr>
            <w:sz w:val="24"/>
            <w:color w:val="0000ff"/>
          </w:rPr>
          <w:t xml:space="preserve">Приказом</w:t>
        </w:r>
      </w:hyperlink>
      <w:r>
        <w:rPr>
          <w:sz w:val="24"/>
        </w:rPr>
        <w:t xml:space="preserve"> Минстроя России от 18.12.2023 N 939/пр)</w:t>
      </w:r>
    </w:p>
    <w:p>
      <w:pPr>
        <w:pStyle w:val="0"/>
        <w:spacing w:before="240" w:line-rule="auto"/>
        <w:ind w:firstLine="540"/>
        <w:jc w:val="both"/>
      </w:pPr>
      <w:r>
        <w:rPr>
          <w:sz w:val="24"/>
        </w:rPr>
        <w:t xml:space="preserve">8. Внесение четырех или более изменений в соответствии с </w:t>
      </w:r>
      <w:hyperlink w:history="0" r:id="rId3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3.8 статьи 49</w:t>
        </w:r>
      </w:hyperlink>
      <w:r>
        <w:rPr>
          <w:sz w:val="24"/>
        </w:rPr>
        <w:t xml:space="preserve"> Градостроительного кодекса Российской Федерации в проектную документацию строящегося, реконструируемого объекта капитального строительства, получившую положительное заключение государственной экспертизы проектной документации, в течение календарного года.</w:t>
      </w:r>
    </w:p>
    <w:p>
      <w:pPr>
        <w:pStyle w:val="0"/>
        <w:jc w:val="both"/>
      </w:pPr>
      <w:r>
        <w:rPr>
          <w:sz w:val="24"/>
        </w:rPr>
        <w:t xml:space="preserve">(п. 8 введен </w:t>
      </w:r>
      <w:hyperlink w:history="0" r:id="rId40" w:tooltip="Приказ Минстроя России от 27.04.2024 N 290/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05.06.2024 N 78482) {КонсультантПлюс}">
        <w:r>
          <w:rPr>
            <w:sz w:val="24"/>
            <w:color w:val="0000ff"/>
          </w:rPr>
          <w:t xml:space="preserve">Приказом</w:t>
        </w:r>
      </w:hyperlink>
      <w:r>
        <w:rPr>
          <w:sz w:val="24"/>
        </w:rPr>
        <w:t xml:space="preserve"> Минстроя России от 27.04.2024 N 290/пр)</w:t>
      </w:r>
    </w:p>
    <w:p>
      <w:pPr>
        <w:pStyle w:val="0"/>
        <w:spacing w:before="240" w:line-rule="auto"/>
        <w:ind w:firstLine="540"/>
        <w:jc w:val="both"/>
      </w:pPr>
      <w:r>
        <w:rPr>
          <w:sz w:val="24"/>
        </w:rPr>
        <w:t xml:space="preserve">9. Размещение два и более раза в течение календарного года в реестре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со </w:t>
      </w:r>
      <w:hyperlink w:history="0" r:id="rId41" w:tooltip="Федеральный закон от 01.12.2007 N 315-ФЗ (ред. от 02.07.2021) &quot;О саморегулируемых организациях&quot; {КонсультантПлюс}">
        <w:r>
          <w:rPr>
            <w:sz w:val="24"/>
            <w:color w:val="0000ff"/>
          </w:rPr>
          <w:t xml:space="preserve">статьей 7.1</w:t>
        </w:r>
      </w:hyperlink>
      <w:r>
        <w:rPr>
          <w:sz w:val="24"/>
        </w:rPr>
        <w:t xml:space="preserve"> Федерального закона от 1 декабря 2007 г. N 315-ФЗ "О саморегулируемых организациях" (далее - Федеральный закон N 315-ФЗ) сведений о применении мер дисциплинарного воздействия, предусмотренных </w:t>
      </w:r>
      <w:hyperlink w:history="0" r:id="rId42" w:tooltip="Федеральный закон от 01.12.2007 N 315-ФЗ (ред. от 02.07.2021) &quot;О саморегулируемых организациях&quot; {КонсультантПлюс}">
        <w:r>
          <w:rPr>
            <w:sz w:val="24"/>
            <w:color w:val="0000ff"/>
          </w:rPr>
          <w:t xml:space="preserve">пунктами 1</w:t>
        </w:r>
      </w:hyperlink>
      <w:r>
        <w:rPr>
          <w:sz w:val="24"/>
        </w:rPr>
        <w:t xml:space="preserve"> - </w:t>
      </w:r>
      <w:hyperlink w:history="0" r:id="rId43" w:tooltip="Федеральный закон от 01.12.2007 N 315-ФЗ (ред. от 02.07.2021) &quot;О саморегулируемых организациях&quot; {КонсультантПлюс}">
        <w:r>
          <w:rPr>
            <w:sz w:val="24"/>
            <w:color w:val="0000ff"/>
          </w:rPr>
          <w:t xml:space="preserve">3 части 4 статьи 10</w:t>
        </w:r>
      </w:hyperlink>
      <w:r>
        <w:rPr>
          <w:sz w:val="24"/>
        </w:rPr>
        <w:t xml:space="preserve"> Федерального закона N 315-ФЗ, в отношении члена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или размещение в течение календарного года в указанном реестре сведений о применении мер дисциплинарного воздействия, предусмотренных </w:t>
      </w:r>
      <w:hyperlink w:history="0" r:id="rId44" w:tooltip="Федеральный закон от 01.12.2007 N 315-ФЗ (ред. от 02.07.2021) &quot;О саморегулируемых организациях&quot; {КонсультантПлюс}">
        <w:r>
          <w:rPr>
            <w:sz w:val="24"/>
            <w:color w:val="0000ff"/>
          </w:rPr>
          <w:t xml:space="preserve">пунктами 4</w:t>
        </w:r>
      </w:hyperlink>
      <w:r>
        <w:rPr>
          <w:sz w:val="24"/>
        </w:rPr>
        <w:t xml:space="preserve">, </w:t>
      </w:r>
      <w:hyperlink w:history="0" r:id="rId45" w:tooltip="Федеральный закон от 01.12.2007 N 315-ФЗ (ред. от 02.07.2021) &quot;О саморегулируемых организациях&quot; {КонсультантПлюс}">
        <w:r>
          <w:rPr>
            <w:sz w:val="24"/>
            <w:color w:val="0000ff"/>
          </w:rPr>
          <w:t xml:space="preserve">5 части 4 статьи 10</w:t>
        </w:r>
      </w:hyperlink>
      <w:r>
        <w:rPr>
          <w:sz w:val="24"/>
        </w:rPr>
        <w:t xml:space="preserve"> Федерального закона N 315-ФЗ, в том числе приостановление права выполнять строительство, реконструкцию, снос объектов капитального строительства, за исключением решений о применении мер дисциплинарного воздействия, которые отменены в судебном порядке.</w:t>
      </w:r>
    </w:p>
    <w:p>
      <w:pPr>
        <w:pStyle w:val="0"/>
        <w:jc w:val="both"/>
      </w:pPr>
      <w:r>
        <w:rPr>
          <w:sz w:val="24"/>
        </w:rPr>
        <w:t xml:space="preserve">(п. 9 введен </w:t>
      </w:r>
      <w:hyperlink w:history="0" r:id="rId46" w:tooltip="Приказ Минстроя России от 22.08.2024 N 560/пр &quot;О внесении изменения в перечень индикаторов риска нарушения обязательных требований по федеральному государственному строительному надзору, утвержденный приказом Министерства строительства и жилищно-коммунального хозяйства Российской Федерации от 21 декабря 2021 г. N 979/пр&quot; (Зарегистрировано в Минюсте России 24.09.2024 N 79563) {КонсультантПлюс}">
        <w:r>
          <w:rPr>
            <w:sz w:val="24"/>
            <w:color w:val="0000ff"/>
          </w:rPr>
          <w:t xml:space="preserve">Приказом</w:t>
        </w:r>
      </w:hyperlink>
      <w:r>
        <w:rPr>
          <w:sz w:val="24"/>
        </w:rPr>
        <w:t xml:space="preserve"> Минстроя России от 22.08.2024 N 560/пр)</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21.12.2021 N 979/пр</w:t>
            <w:br/>
            <w:t>(ред. от 22.08.2024)</w:t>
            <w:br/>
            <w:t>"Об утверждении перечня индикаторов риска нарушения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8561&amp;date=15.04.2025&amp;dst=100006&amp;field=134" TargetMode = "External"/>
	<Relationship Id="rId8" Type="http://schemas.openxmlformats.org/officeDocument/2006/relationships/hyperlink" Target="https://login.consultant.ru/link/?req=doc&amp;base=LAW&amp;n=458247&amp;date=15.04.2025&amp;dst=100006&amp;field=134" TargetMode = "External"/>
	<Relationship Id="rId9" Type="http://schemas.openxmlformats.org/officeDocument/2006/relationships/hyperlink" Target="https://login.consultant.ru/link/?req=doc&amp;base=LAW&amp;n=473466&amp;date=15.04.2025&amp;dst=100006&amp;field=134" TargetMode = "External"/>
	<Relationship Id="rId10" Type="http://schemas.openxmlformats.org/officeDocument/2006/relationships/hyperlink" Target="https://login.consultant.ru/link/?req=doc&amp;base=LAW&amp;n=478266&amp;date=15.04.2025&amp;dst=100006&amp;field=134" TargetMode = "External"/>
	<Relationship Id="rId11" Type="http://schemas.openxmlformats.org/officeDocument/2006/relationships/hyperlink" Target="https://login.consultant.ru/link/?req=doc&amp;base=LAW&amp;n=486448&amp;date=15.04.2025&amp;dst=100006&amp;field=134" TargetMode = "External"/>
	<Relationship Id="rId12" Type="http://schemas.openxmlformats.org/officeDocument/2006/relationships/hyperlink" Target="https://login.consultant.ru/link/?req=doc&amp;base=LAW&amp;n=495001&amp;date=15.04.2025&amp;dst=100271&amp;field=134" TargetMode = "External"/>
	<Relationship Id="rId13" Type="http://schemas.openxmlformats.org/officeDocument/2006/relationships/hyperlink" Target="https://login.consultant.ru/link/?req=doc&amp;base=LAW&amp;n=501971&amp;date=15.04.2025&amp;dst=57&amp;field=134" TargetMode = "External"/>
	<Relationship Id="rId14" Type="http://schemas.openxmlformats.org/officeDocument/2006/relationships/hyperlink" Target="https://login.consultant.ru/link/?req=doc&amp;base=LAW&amp;n=448561&amp;date=15.04.2025&amp;dst=100006&amp;field=134" TargetMode = "External"/>
	<Relationship Id="rId15" Type="http://schemas.openxmlformats.org/officeDocument/2006/relationships/hyperlink" Target="https://login.consultant.ru/link/?req=doc&amp;base=LAW&amp;n=458247&amp;date=15.04.2025&amp;dst=100006&amp;field=134" TargetMode = "External"/>
	<Relationship Id="rId16" Type="http://schemas.openxmlformats.org/officeDocument/2006/relationships/hyperlink" Target="https://login.consultant.ru/link/?req=doc&amp;base=LAW&amp;n=473466&amp;date=15.04.2025&amp;dst=100006&amp;field=134" TargetMode = "External"/>
	<Relationship Id="rId17" Type="http://schemas.openxmlformats.org/officeDocument/2006/relationships/hyperlink" Target="https://login.consultant.ru/link/?req=doc&amp;base=LAW&amp;n=478266&amp;date=15.04.2025&amp;dst=100006&amp;field=134" TargetMode = "External"/>
	<Relationship Id="rId18" Type="http://schemas.openxmlformats.org/officeDocument/2006/relationships/hyperlink" Target="https://login.consultant.ru/link/?req=doc&amp;base=LAW&amp;n=486448&amp;date=15.04.2025&amp;dst=100006&amp;field=134" TargetMode = "External"/>
	<Relationship Id="rId19" Type="http://schemas.openxmlformats.org/officeDocument/2006/relationships/hyperlink" Target="https://login.consultant.ru/link/?req=doc&amp;base=LAW&amp;n=481298&amp;date=15.04.2025&amp;dst=3618&amp;field=134" TargetMode = "External"/>
	<Relationship Id="rId20" Type="http://schemas.openxmlformats.org/officeDocument/2006/relationships/hyperlink" Target="https://login.consultant.ru/link/?req=doc&amp;base=LAW&amp;n=481298&amp;date=15.04.2025&amp;dst=3552&amp;field=134" TargetMode = "External"/>
	<Relationship Id="rId21" Type="http://schemas.openxmlformats.org/officeDocument/2006/relationships/hyperlink" Target="https://login.consultant.ru/link/?req=doc&amp;base=LAW&amp;n=481298&amp;date=15.04.2025&amp;dst=2554&amp;field=134" TargetMode = "External"/>
	<Relationship Id="rId22" Type="http://schemas.openxmlformats.org/officeDocument/2006/relationships/hyperlink" Target="https://login.consultant.ru/link/?req=doc&amp;base=LAW&amp;n=477227&amp;date=15.04.2025&amp;dst=100084&amp;field=134" TargetMode = "External"/>
	<Relationship Id="rId23" Type="http://schemas.openxmlformats.org/officeDocument/2006/relationships/hyperlink" Target="https://login.consultant.ru/link/?req=doc&amp;base=LAW&amp;n=448561&amp;date=15.04.2025&amp;dst=100006&amp;field=134" TargetMode = "External"/>
	<Relationship Id="rId24" Type="http://schemas.openxmlformats.org/officeDocument/2006/relationships/hyperlink" Target="https://login.consultant.ru/link/?req=doc&amp;base=LAW&amp;n=481298&amp;date=15.04.2025&amp;dst=2910&amp;field=134" TargetMode = "External"/>
	<Relationship Id="rId25" Type="http://schemas.openxmlformats.org/officeDocument/2006/relationships/hyperlink" Target="https://login.consultant.ru/link/?req=doc&amp;base=LAW&amp;n=481298&amp;date=15.04.2025&amp;dst=3613&amp;field=134" TargetMode = "External"/>
	<Relationship Id="rId26" Type="http://schemas.openxmlformats.org/officeDocument/2006/relationships/hyperlink" Target="https://login.consultant.ru/link/?req=doc&amp;base=LAW&amp;n=481298&amp;date=15.04.2025" TargetMode = "External"/>
	<Relationship Id="rId27" Type="http://schemas.openxmlformats.org/officeDocument/2006/relationships/hyperlink" Target="https://login.consultant.ru/link/?req=doc&amp;base=LAW&amp;n=458247&amp;date=15.04.2025&amp;dst=100006&amp;field=134" TargetMode = "External"/>
	<Relationship Id="rId28" Type="http://schemas.openxmlformats.org/officeDocument/2006/relationships/hyperlink" Target="https://login.consultant.ru/link/?req=doc&amp;base=LAW&amp;n=482721&amp;date=15.04.2025&amp;dst=100030&amp;field=134" TargetMode = "External"/>
	<Relationship Id="rId29" Type="http://schemas.openxmlformats.org/officeDocument/2006/relationships/hyperlink" Target="https://login.consultant.ru/link/?req=doc&amp;base=LAW&amp;n=493159&amp;date=15.04.2025&amp;dst=100011&amp;field=134" TargetMode = "External"/>
	<Relationship Id="rId30" Type="http://schemas.openxmlformats.org/officeDocument/2006/relationships/hyperlink" Target="https://login.consultant.ru/link/?req=doc&amp;base=LAW&amp;n=473466&amp;date=15.04.2025&amp;dst=100010&amp;field=134" TargetMode = "External"/>
	<Relationship Id="rId31" Type="http://schemas.openxmlformats.org/officeDocument/2006/relationships/hyperlink" Target="https://login.consultant.ru/link/?req=doc&amp;base=LAW&amp;n=482721&amp;date=15.04.2025&amp;dst=100130&amp;field=134" TargetMode = "External"/>
	<Relationship Id="rId32" Type="http://schemas.openxmlformats.org/officeDocument/2006/relationships/hyperlink" Target="https://login.consultant.ru/link/?req=doc&amp;base=LAW&amp;n=482721&amp;date=15.04.2025&amp;dst=100144&amp;field=134" TargetMode = "External"/>
	<Relationship Id="rId33" Type="http://schemas.openxmlformats.org/officeDocument/2006/relationships/hyperlink" Target="https://login.consultant.ru/link/?req=doc&amp;base=LAW&amp;n=473466&amp;date=15.04.2025&amp;dst=100012&amp;field=134" TargetMode = "External"/>
	<Relationship Id="rId34" Type="http://schemas.openxmlformats.org/officeDocument/2006/relationships/hyperlink" Target="https://login.consultant.ru/link/?req=doc&amp;base=LAW&amp;n=493159&amp;date=15.04.2025&amp;dst=100006&amp;field=134" TargetMode = "External"/>
	<Relationship Id="rId35" Type="http://schemas.openxmlformats.org/officeDocument/2006/relationships/hyperlink" Target="https://login.consultant.ru/link/?req=doc&amp;base=LAW&amp;n=473466&amp;date=15.04.2025&amp;dst=100014&amp;field=134" TargetMode = "External"/>
	<Relationship Id="rId36" Type="http://schemas.openxmlformats.org/officeDocument/2006/relationships/hyperlink" Target="https://login.consultant.ru/link/?req=doc&amp;base=LAW&amp;n=481298&amp;date=15.04.2025&amp;dst=3618&amp;field=134" TargetMode = "External"/>
	<Relationship Id="rId37" Type="http://schemas.openxmlformats.org/officeDocument/2006/relationships/hyperlink" Target="https://login.consultant.ru/link/?req=doc&amp;base=LAW&amp;n=481298&amp;date=15.04.2025&amp;dst=2520&amp;field=134" TargetMode = "External"/>
	<Relationship Id="rId38" Type="http://schemas.openxmlformats.org/officeDocument/2006/relationships/hyperlink" Target="https://login.consultant.ru/link/?req=doc&amp;base=LAW&amp;n=473466&amp;date=15.04.2025&amp;dst=100015&amp;field=134" TargetMode = "External"/>
	<Relationship Id="rId39" Type="http://schemas.openxmlformats.org/officeDocument/2006/relationships/hyperlink" Target="https://login.consultant.ru/link/?req=doc&amp;base=LAW&amp;n=481298&amp;date=15.04.2025&amp;dst=3054&amp;field=134" TargetMode = "External"/>
	<Relationship Id="rId40" Type="http://schemas.openxmlformats.org/officeDocument/2006/relationships/hyperlink" Target="https://login.consultant.ru/link/?req=doc&amp;base=LAW&amp;n=478266&amp;date=15.04.2025&amp;dst=100006&amp;field=134" TargetMode = "External"/>
	<Relationship Id="rId41" Type="http://schemas.openxmlformats.org/officeDocument/2006/relationships/hyperlink" Target="https://login.consultant.ru/link/?req=doc&amp;base=LAW&amp;n=389306&amp;date=15.04.2025&amp;dst=35&amp;field=134" TargetMode = "External"/>
	<Relationship Id="rId42" Type="http://schemas.openxmlformats.org/officeDocument/2006/relationships/hyperlink" Target="https://login.consultant.ru/link/?req=doc&amp;base=LAW&amp;n=389306&amp;date=15.04.2025&amp;dst=100103&amp;field=134" TargetMode = "External"/>
	<Relationship Id="rId43" Type="http://schemas.openxmlformats.org/officeDocument/2006/relationships/hyperlink" Target="https://login.consultant.ru/link/?req=doc&amp;base=LAW&amp;n=389306&amp;date=15.04.2025&amp;dst=100105&amp;field=134" TargetMode = "External"/>
	<Relationship Id="rId44" Type="http://schemas.openxmlformats.org/officeDocument/2006/relationships/hyperlink" Target="https://login.consultant.ru/link/?req=doc&amp;base=LAW&amp;n=389306&amp;date=15.04.2025&amp;dst=100106&amp;field=134" TargetMode = "External"/>
	<Relationship Id="rId45" Type="http://schemas.openxmlformats.org/officeDocument/2006/relationships/hyperlink" Target="https://login.consultant.ru/link/?req=doc&amp;base=LAW&amp;n=389306&amp;date=15.04.2025&amp;dst=100107&amp;field=134" TargetMode = "External"/>
	<Relationship Id="rId46" Type="http://schemas.openxmlformats.org/officeDocument/2006/relationships/hyperlink" Target="https://login.consultant.ru/link/?req=doc&amp;base=LAW&amp;n=486448&amp;date=15.04.2025&amp;dst=10000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21.12.2021 N 979/пр
(ред. от 22.08.2024)
"Об утверждении перечня индикаторов риска нарушения обязательных требований по федеральному государственному строительному надзору"
(Зарегистрировано в Минюсте России 29.12.2021 N 66672)</dc:title>
  <dcterms:created xsi:type="dcterms:W3CDTF">2025-04-15T09:26:00Z</dcterms:created>
</cp:coreProperties>
</file>